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00A" w:rsidRPr="009C000A" w:rsidRDefault="009C000A" w:rsidP="009C000A">
      <w:pPr>
        <w:shd w:val="clear" w:color="auto" w:fill="FFFFFF"/>
        <w:spacing w:after="150" w:line="240" w:lineRule="auto"/>
        <w:jc w:val="center"/>
        <w:outlineLvl w:val="0"/>
        <w:rPr>
          <w:rFonts w:ascii="PT-Russia-Text" w:eastAsia="Times New Roman" w:hAnsi="PT-Russia-Text" w:cs="Times New Roman"/>
          <w:b/>
          <w:color w:val="333333"/>
          <w:kern w:val="36"/>
          <w:sz w:val="54"/>
          <w:szCs w:val="54"/>
          <w:lang w:eastAsia="ru-RU"/>
        </w:rPr>
      </w:pPr>
      <w:r w:rsidRPr="009C000A">
        <w:rPr>
          <w:rFonts w:ascii="PT-Russia-Text" w:eastAsia="Times New Roman" w:hAnsi="PT-Russia-Text" w:cs="Times New Roman"/>
          <w:b/>
          <w:color w:val="333333"/>
          <w:kern w:val="36"/>
          <w:sz w:val="54"/>
          <w:szCs w:val="54"/>
          <w:lang w:eastAsia="ru-RU"/>
        </w:rPr>
        <w:t>Памятка по</w:t>
      </w:r>
    </w:p>
    <w:p w:rsidR="00BF2262" w:rsidRPr="00BF2262" w:rsidRDefault="009C000A" w:rsidP="009C000A">
      <w:pPr>
        <w:shd w:val="clear" w:color="auto" w:fill="FFFFFF"/>
        <w:spacing w:after="150" w:line="240" w:lineRule="auto"/>
        <w:jc w:val="center"/>
        <w:outlineLvl w:val="0"/>
        <w:rPr>
          <w:rFonts w:ascii="PT-Russia-Text" w:eastAsia="Times New Roman" w:hAnsi="PT-Russia-Text" w:cs="Times New Roman"/>
          <w:b/>
          <w:color w:val="333333"/>
          <w:kern w:val="36"/>
          <w:sz w:val="54"/>
          <w:szCs w:val="54"/>
          <w:lang w:eastAsia="ru-RU"/>
        </w:rPr>
      </w:pPr>
      <w:r>
        <w:rPr>
          <w:rFonts w:ascii="PT-Russia-Text" w:eastAsia="Times New Roman" w:hAnsi="PT-Russia-Text" w:cs="Times New Roman"/>
          <w:color w:val="333333"/>
          <w:kern w:val="36"/>
          <w:sz w:val="54"/>
          <w:szCs w:val="54"/>
          <w:lang w:eastAsia="ru-RU"/>
        </w:rPr>
        <w:t xml:space="preserve"> </w:t>
      </w:r>
      <w:r w:rsidRPr="009C000A">
        <w:rPr>
          <w:rFonts w:ascii="PT-Russia-Text" w:eastAsia="Times New Roman" w:hAnsi="PT-Russia-Text" w:cs="Times New Roman"/>
          <w:b/>
          <w:color w:val="333333"/>
          <w:kern w:val="36"/>
          <w:sz w:val="54"/>
          <w:szCs w:val="54"/>
          <w:lang w:eastAsia="ru-RU"/>
        </w:rPr>
        <w:t>Губкообразной энцефалопатии крупного рогатого скота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Губкообразная энцефалопатия крупного рогатого скота, коровье бешенство – медленно развивающаяся инфекционная </w:t>
      </w:r>
      <w:proofErr w:type="spellStart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прионная</w:t>
      </w:r>
      <w:proofErr w:type="spellEnd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трансмиссивная болезнь взрослого крупного рогатого скота, характеризующаяся длительным, до 2,5-8 лет, инкубационным периодом и проявляющаяся поражением центральной нервной системы со 100 % летальностью.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Историческая справка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Губчатая энцефалопатия впервые зарегистрирована в 1985-1986 годах в Великобритании под названием бешеной коровы». В последующие 10 лет произошло распространение ГЭ КРС на другие страны — Франция, Португалия, Швейцария, Германия, Нидерланды, Италия, Дания, Словакия, Финляндия и др. В России болезнь не регистрировалась.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Экономический ущерб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ГЭ КРС нанесла европейским странам громадный экономический ущерб ввиду того, что было уничтожено около 4 миллионов голов крупного рогатого скота. Только одна Великобритания понесла экономический ущерб в сумме 7 миллиардов фунтов стерлингов.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Эпизоотологические данные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В естественных условиях к ГЭ восприимчив крупный рогатый скот, особенно в 4-х летнем возрасте. Источником возбудителя инфекции являются больные и находящиеся в инкубационном периоде животные. Факторами передачи возбудителя инфекции являются продукты убоя овец, больных скрепи, и КРС больного ГЭ.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Течение и симптомы болезни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Инкубационный период составляет от 2,5 до 8 лет. Течение болезни прогрессирующее, без ремиссий. Болезнь протекает без повышения температуры тела животного, при сохраняющемся аппетите. Несмотря на нормальный аппетит, у коров снижается молочная продуктивность. Клиническое проявление болезни характеризуется признаками поражения центральной нервной системы. При ГЭ выявляем три типа нервных явлений.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Первый тип нервных явлений сопровождается развитием у животных чувства нервозности, агрессивности, скрежета зубами, беспокойства, боязливости. Вышеперечисленные симптомы встречаются у 98% больных животных.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Второй тип нервных явлений характеризуется наличием у больных животных двигательных расстройств: рысистые движения, «</w:t>
      </w:r>
      <w:proofErr w:type="spellStart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загребание</w:t>
      </w:r>
      <w:proofErr w:type="spellEnd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передними конечностями», «подкашивание» задних ног, приподнятый хвост.</w:t>
      </w:r>
    </w:p>
    <w:p w:rsid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При третьем типе нервных явлений происходит нарушение чувствительности, когда у больных животных отмечаем </w:t>
      </w:r>
      <w:proofErr w:type="spellStart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гиперстезию</w:t>
      </w:r>
      <w:proofErr w:type="spellEnd"/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(боязнь) при шуме, прикосновении и свете. Продолжительность болезни от нескольких недель до 12 месяцев и больше.</w:t>
      </w:r>
    </w:p>
    <w:p w:rsidR="009C000A" w:rsidRPr="00BF2262" w:rsidRDefault="009C000A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lastRenderedPageBreak/>
        <w:t>Специфическая профилактика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       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При ГЭ КРС не вырабатывается ни клеточного, ни гуморального иммунитета, поэтому до сегодняшнего дня в мире не создано никакой вакцины.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Лечение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Лечение неэффективно, прогноз при заболевании неблагоприятный.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</w:pPr>
      <w:r w:rsidRPr="00BF2262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Профилактика</w:t>
      </w:r>
      <w:r w:rsidRPr="009C000A">
        <w:rPr>
          <w:rFonts w:ascii="PT-Russia-Text" w:eastAsia="Times New Roman" w:hAnsi="PT-Russia-Text" w:cs="Times New Roman"/>
          <w:b/>
          <w:color w:val="333333"/>
          <w:sz w:val="24"/>
          <w:szCs w:val="24"/>
          <w:lang w:eastAsia="ru-RU"/>
        </w:rPr>
        <w:t>: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-  н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едопущение завоза из неблагополучных зон ил</w:t>
      </w: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и стран племенного скота, мяса,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консервов, субпродуктов и полуфабрикатов, мясокостной муки, спермы, эмбрионов, технического жира, кишечного сырья и других продуктов, и кормов животного происхождения от жвачных;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-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тщательный контроль за закупками племенного скота и биологических тканей, особенно из неблагополучных стран;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-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запрет скармливания жвачным животным мясокостной и костной муки от крупного рогатого скота и овец;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-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запрет на использование кормов и кормовых добавок любого неизвестного происхождения;</w:t>
      </w:r>
    </w:p>
    <w:p w:rsidR="00BF2262" w:rsidRPr="00BF2262" w:rsidRDefault="00BF2262" w:rsidP="00BF2262">
      <w:pPr>
        <w:shd w:val="clear" w:color="auto" w:fill="FFFFFF"/>
        <w:spacing w:after="150" w:line="240" w:lineRule="auto"/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</w:pPr>
      <w:r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 xml:space="preserve">  -  </w:t>
      </w:r>
      <w:r w:rsidRPr="00BF2262">
        <w:rPr>
          <w:rFonts w:ascii="PT-Russia-Text" w:eastAsia="Times New Roman" w:hAnsi="PT-Russia-Text" w:cs="Times New Roman"/>
          <w:color w:val="333333"/>
          <w:sz w:val="24"/>
          <w:szCs w:val="24"/>
          <w:lang w:eastAsia="ru-RU"/>
        </w:rPr>
        <w:t>тщательная диагностика при любом подозрительном случае и лабораторный мониторинг проб мозга убойного крупного рогатого скота, особенно от животных старше 3 лет.</w:t>
      </w:r>
    </w:p>
    <w:p w:rsidR="009C000A" w:rsidRDefault="009C000A" w:rsidP="009C000A">
      <w:pPr>
        <w:suppressAutoHyphens/>
        <w:spacing w:line="276" w:lineRule="auto"/>
        <w:jc w:val="both"/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="Times New Roman" w:hAnsi="Cambria" w:cs="Times New Roman"/>
          <w:b/>
          <w:i/>
          <w:color w:val="000000" w:themeColor="text1"/>
          <w:sz w:val="27"/>
          <w:szCs w:val="27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</w:t>
      </w:r>
      <w:r w:rsidRPr="009C000A">
        <w:rPr>
          <w:rFonts w:ascii="Cambria" w:eastAsia="Times New Roman" w:hAnsi="Cambria" w:cs="Times New Roman"/>
          <w:b/>
          <w:i/>
          <w:color w:val="000000" w:themeColor="text1"/>
          <w:sz w:val="27"/>
          <w:szCs w:val="27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ПОМНИТЕ!!!!  </w:t>
      </w:r>
    </w:p>
    <w:p w:rsidR="009C000A" w:rsidRPr="009C000A" w:rsidRDefault="009C000A" w:rsidP="009C000A">
      <w:pPr>
        <w:suppressAutoHyphens/>
        <w:spacing w:line="276" w:lineRule="auto"/>
        <w:jc w:val="both"/>
        <w:rPr>
          <w:rFonts w:ascii="Cambria" w:eastAsia="Times New Roman" w:hAnsi="Cambria" w:cs="Times New Roman"/>
          <w:b/>
          <w:i/>
          <w:color w:val="C00000"/>
          <w:sz w:val="27"/>
          <w:szCs w:val="27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bookmarkStart w:id="0" w:name="_GoBack"/>
      <w:bookmarkEnd w:id="0"/>
      <w:r w:rsidRPr="009C000A"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Продукты животного происхождения, которые могут быть </w:t>
      </w:r>
      <w:r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источником возбудителя губкообразной энцефалопатии</w:t>
      </w:r>
      <w:r w:rsidRPr="009C000A"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крупного рогатого скота</w:t>
      </w:r>
      <w:r w:rsidRPr="009C000A">
        <w:rPr>
          <w:rFonts w:ascii="Cambria" w:eastAsia="Times New Roman" w:hAnsi="Cambria" w:cs="Times New Roman"/>
          <w:b/>
          <w:i/>
          <w:sz w:val="25"/>
          <w:szCs w:val="25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нельзя использовать ни для непосредственного кормления жвачных животных, ни для приготовления кормов из них.</w:t>
      </w:r>
    </w:p>
    <w:p w:rsidR="009970D2" w:rsidRDefault="009970D2"/>
    <w:sectPr w:rsidR="0099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-Russia-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D46"/>
    <w:rsid w:val="000B5214"/>
    <w:rsid w:val="00630D46"/>
    <w:rsid w:val="009970D2"/>
    <w:rsid w:val="009C000A"/>
    <w:rsid w:val="00BF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18DE"/>
  <w15:chartTrackingRefBased/>
  <w15:docId w15:val="{4EC23D4B-6820-4E78-9D96-ADDE3FBA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6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0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0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2024-11-21T09:51:00Z</cp:lastPrinted>
  <dcterms:created xsi:type="dcterms:W3CDTF">2024-11-21T09:33:00Z</dcterms:created>
  <dcterms:modified xsi:type="dcterms:W3CDTF">2024-11-21T10:32:00Z</dcterms:modified>
</cp:coreProperties>
</file>